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6DA01249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CUBA</w:t>
      </w:r>
    </w:p>
    <w:p w14:paraId="78980260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bookmarkStart w:id="0" w:name="_GoBack"/>
      <w:bookmarkEnd w:id="0"/>
    </w:p>
    <w:p w14:paraId="7DB3703A">
      <w:pPr>
        <w:bidi w:val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Việt Nam là một trong số những quốc gia được chính phủ Cuba miễn visa du lịch với thời hạn lưu trú tối đa 1 tháng. Do đó, nếu bạn là công dân Việt Nam muốn nhập cảnh với mục đích du lịch thì sẽ không cần xin visa Cuba. Thay vào đó quý khách chỉ cần xin</w:t>
      </w:r>
      <w:r>
        <w:rPr>
          <w:rFonts w:hint="default" w:ascii="Times New Roman" w:hAnsi="Times New Roman" w:cs="Times New Roman"/>
          <w:b/>
          <w:bCs/>
          <w:lang w:val="en-US"/>
        </w:rPr>
        <w:t xml:space="preserve"> THẺ DU LỊCH.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101245C0"/>
    <w:rsid w:val="7BC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2852</Characters>
  <Lines>23</Lines>
  <Paragraphs>6</Paragraphs>
  <TotalTime>6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2024-09-05T07:12:50Z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980B0B9D3AB6486388486A45F8A54425_13</vt:lpwstr>
  </property>
</Properties>
</file>